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18 meter från avverkningsanmälan finns fynd av 17 naturvårdsarter, varav 4 är rödlistade, 4 är fridlysta, 13 är typiska (T) och 7 är signalarter (S): grönhjon (NT), mindre hackspett (NT, T, §4), talltita (NT, §4), vitgrynig nållav (NT), bågpraktmossa (S, T), gulnål (S, T), källpraktmossa (S, T), kärrkammossa (S, T), nästlav (S, T), stubbspretmossa (S, T), svart trolldruva (S, T), ekorrbär (T), källgräsmossa (T), linnea (T), ormbär (T), spillkråka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gulnål (S, T), källpraktmossa (S, T), kärrkammossa (S, T), nästlav (S, T), stubbspretmossa (S, T), svart trolldruva (S, T), ekorrbär (T), källgräsmossa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