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18 meter från avverkningsanmälan finns fynd av 17 naturvårdsarter, varav 4 är rödlistade, 4 är fridlysta, 13 är typiska (T) och 7 är signalarter (S): grönhjon (NT), mindre hackspett (NT, T, §4), talltita (NT, §4), vitgrynig nållav (NT), bågpraktmossa (S, T), gulnål (S, T), källpraktmossa (S, T), kärrkammossa (S, T), nästlav (S, T), stubbspretmossa (S, T), svart trolldruva (S, T), ekorrbär (T), källgräsmossa (T), linnea (T), ormbär (T), spillkråka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bågpraktmossa (S, T), gulnål (S, T), källpraktmossa (S, T), kärrkammossa (S, T), nästlav (S, T), stubbspretmossa (S, T), svart trolldruva (S, T), ekorrbär (T), källgräsmossa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