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fläckporing (VU), blanksvart spiklav (NT), dvärgbägarlav (NT), garnlav (NT), granticka (NT), kolflarnlav (NT), mörk kolflarnlav (NT), nordtagging (NT), stjärntagging (NT), talltita (NT, §4), ullticka (NT), vedflamlav (NT), vedskivlav (NT), violettgrå tagellav (NT), vitgrynig nållav (NT), vitplätt (NT), dropptaggsvamp (S), nästlav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