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Holmen skog AB</w:t>
        <w:br/>
        <w:t>Kopia: Revisor xx och FSC</w:t>
      </w:r>
    </w:p>
    <w:p>
      <w:r>
        <w:t>Vi vill informera om att det i avverkningsanmälan A 42207-2025 i Bjurholms kommun har hittats 21 naturvårdsarter varav 14 är rödlistade.</w:t>
      </w:r>
    </w:p>
    <w:p>
      <w:r>
        <w:t>Bland annat har tretåig hackspett (NT, §4) och knärot (VU, §8) sina livsmiljöer i skogen. Observera att utan dispens från Länsstyrelsen är det ett lagbrott att på något sätt skada arternas livsmiljöer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