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33711-2023 i Bjurholms kommun</w:t>
      </w:r>
    </w:p>
    <w:p>
      <w:r>
        <w:t>Detta klagomål behandlar höga naturvärden i avverkningsanmälan A 33711-2023 i Bjurholms kommun som inkom 2023-07-25 och omfattar 70,1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33711-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7102935, E 675707 i SWEREF 99 TM.</w:t>
      </w:r>
    </w:p>
    <w:p>
      <w:r>
        <w:t>I och inom 24 meter från avverkningsanmälan finns fynd av 14 naturvårdsarter, varav 12 är rödlistade, 1 är fridlyst, 10 är typiska (T) och 2 är signalarter (S): aspgelélav (VU, T), garnlav (VU, T), gräddporing (VU, T), blågrå svartspik (NT), dvärgbägarlav (NT, T), kolflarnlav (NT, T), lavskrika (NT, T, §4), svartvit taggsvamp (NT), ullticka (NT, T), vedflamlav (NT), vedskivlav (NT, T), vitplätt (NT),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