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94-2025 i Bjurholms kommun</w:t>
      </w:r>
    </w:p>
    <w:p>
      <w:r>
        <w:t>Detta klagomål behandlar höga naturvärden i avverkningsanmälan A 94-2025 i Bjurholms kommun som inkom 2025-01-02 och omfattar 1,5 ha.</w:t>
      </w:r>
    </w:p>
    <w:p>
      <w:pPr>
        <w:pStyle w:val="Caption"/>
      </w:pPr>
      <w:r>
        <w:drawing>
          <wp:inline xmlns:a="http://schemas.openxmlformats.org/drawingml/2006/main" xmlns:pic="http://schemas.openxmlformats.org/drawingml/2006/picture">
            <wp:extent cx="5486400" cy="4439773"/>
            <wp:docPr id="1" name="Picture 1"/>
            <wp:cNvGraphicFramePr>
              <a:graphicFrameLocks noChangeAspect="1"/>
            </wp:cNvGraphicFramePr>
            <a:graphic>
              <a:graphicData uri="http://schemas.openxmlformats.org/drawingml/2006/picture">
                <pic:pic>
                  <pic:nvPicPr>
                    <pic:cNvPr id="0" name="A 94-2025 karta.png"/>
                    <pic:cNvPicPr/>
                  </pic:nvPicPr>
                  <pic:blipFill>
                    <a:blip r:embed="rId16"/>
                    <a:stretch>
                      <a:fillRect/>
                    </a:stretch>
                  </pic:blipFill>
                  <pic:spPr>
                    <a:xfrm>
                      <a:off x="0" y="0"/>
                      <a:ext cx="5486400" cy="443977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7101721, E 704542 i SWEREF 99 TM.</w:t>
      </w:r>
    </w:p>
    <w:p>
      <w:r>
        <w:t>I och inom 15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