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31116-2025 i Bjurholms kommun</w:t>
      </w:r>
    </w:p>
    <w:p>
      <w:r>
        <w:t>Detta dokument behandlar höga naturvärden i avverkningsanmälan A 31116-2025 i Bjurholms kommun som inkom 2025-06-24 och omfattar 33,5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T) och lunglav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421394" cy="5688000"/>
            <wp:docPr id="1" name="Picture 1"/>
            <wp:cNvGraphicFramePr>
              <a:graphicFrameLocks noChangeAspect="1"/>
            </wp:cNvGraphicFramePr>
            <a:graphic>
              <a:graphicData uri="http://schemas.openxmlformats.org/drawingml/2006/picture">
                <pic:pic>
                  <pic:nvPicPr>
                    <pic:cNvPr id="0" name="A 31116-2025 karta.png"/>
                    <pic:cNvPicPr/>
                  </pic:nvPicPr>
                  <pic:blipFill>
                    <a:blip r:embed="rId16"/>
                    <a:stretch>
                      <a:fillRect/>
                    </a:stretch>
                  </pic:blipFill>
                  <pic:spPr>
                    <a:xfrm>
                      <a:off x="0" y="0"/>
                      <a:ext cx="4421394"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7089915, E 695264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