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31193-2024 i Bjurholms kommun</w:t>
      </w:r>
    </w:p>
    <w:p>
      <w:r>
        <w:t>Denna tillsynsbegäran behandlar höga naturvärden i avverkningsanmälan A 31193-2024 i Bjurholms kommun som inkom 2024-07-30 och omfattar 8,9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31193-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7114379, E 700173 i SWEREF 99 TM.</w:t>
      </w:r>
    </w:p>
    <w:p>
      <w:r>
        <w:t>I och inom 23 meter från avverkningsanmälan finns fynd av 24 naturvårdsarter, varav 12 är rödlistade, 7 är fridlysta, 15 är typiska (T) och 9 är signalarter (S): garnlav (VU, T), knärot (VU, T, §8), ulltickeporing (VU), dropptaggsvamp (NT, T), gammelgransskål (NT, T), grå blåbärsfältmätare (NT), kortskaftad ärgspik (NT), lunglav (NT, T), silverfläckspraktmal (NT), talltita (NT, §4), ullticka (NT, T), vedtrappmossa (NT, T), bollvitmossa (S, T), korallblylav (S, T), korallrot (S, T, §8), källpraktmossa (S, T), luddlav (S, T), nästlav (S, T), skinnlav (S, T), spindelblomster (S, T, §8), thomsons trägnagare (S),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3.27 ha med buffertzonerna och får av detta skäl inte avverkas.</w:t>
      </w:r>
    </w:p>
    <w:p>
      <w:pPr>
        <w:pStyle w:val="Caption"/>
      </w:pPr>
      <w:r>
        <w:drawing>
          <wp:inline xmlns:a="http://schemas.openxmlformats.org/drawingml/2006/main" xmlns:pic="http://schemas.openxmlformats.org/drawingml/2006/picture">
            <wp:extent cx="5486400" cy="7705320"/>
            <wp:docPr id="2" name="Picture 2"/>
            <wp:cNvGraphicFramePr>
              <a:graphicFrameLocks noChangeAspect="1"/>
            </wp:cNvGraphicFramePr>
            <a:graphic>
              <a:graphicData uri="http://schemas.openxmlformats.org/drawingml/2006/picture">
                <pic:pic>
                  <pic:nvPicPr>
                    <pic:cNvPr id="0" name="A 31193-2024 karta knärot.png"/>
                    <pic:cNvPicPr/>
                  </pic:nvPicPr>
                  <pic:blipFill>
                    <a:blip r:embed="rId17"/>
                    <a:stretch>
                      <a:fillRect/>
                    </a:stretch>
                  </pic:blipFill>
                  <pic:spPr>
                    <a:xfrm>
                      <a:off x="0" y="0"/>
                      <a:ext cx="5486400" cy="7705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7114379, E 700173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Silverfläckspraktmal (NT)</w:t>
      </w:r>
      <w:r>
        <w:t xml:space="preserve"> är en sällsynt art som främst förekommer i anslutning till åldriga hålträd i områden med lång trädkontinuitet. Den är funnen i Sverige inom ett relativt stort utbredningsområde från Skåne till Norrbotten. Bristande kontinuitet av naturskogar och borttagning av gamla lövträd minskar successivt antalet kända lokaler. Silverfläckspraktmalen ingår i ett åtgärdsprogram för hotade arter (ÅGP)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lunglav (NT, T), ullticka (NT, T), vedtrappmossa (NT, T), bollvitmossa (S, T), korallblylav (S, T), korallrot (S, T, §8), källpraktmossa (S, T), luddlav (S, T), nästlav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