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klagomål behandlar höga naturvärden i avverkningsanmälan A 38542-2025 i Bjurholms kommun som inkom 2025-08-15 och omfattar 30,0 ha.</w:t>
      </w:r>
    </w:p>
    <w:p>
      <w:pPr>
        <w:pStyle w:val="Caption"/>
      </w:pPr>
      <w:r>
        <w:drawing>
          <wp:inline xmlns:a="http://schemas.openxmlformats.org/drawingml/2006/main" xmlns:pic="http://schemas.openxmlformats.org/drawingml/2006/picture">
            <wp:extent cx="4893314" cy="5724000"/>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489331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7087166, E 681243 i SWEREF 99 TM.</w:t>
      </w:r>
    </w:p>
    <w:p>
      <w:r>
        <w:t>I och inom 25 meter från avverkningsanmälan finns fynd av 29 naturvårdsarter, varav 16 är rödlistade, 9 är fridlysta, 19 är typiska (T) och 7 är signalarter (S): garnlav (VU, T), gräddporing (VU, T), knärot (VU, T, §8), läderlappslav (VU, T), dropptaggsvamp (NT, T), dvärgbägarlav (NT, T), kolflarnlav (NT, T), lunglav (NT, T), mörk kolflarnlav (NT), talltita (NT, §4), tretåig hackspett (NT, T, §4), ullticka (NT, T), vedflamlav (NT), vedskivlav (NT, T), vedtrappmossa (NT, T), vitplätt (NT), björksplintborre (S), dvärgtufs (S), gytterlav (S, T), skinnlav (S, T), stor aspticka (S, T), stuplav (S, T), vedticka (S, T), spillkråka (T, §4), tjäder (T,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