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30801-2026 i Bjurholms kommun</w:t>
      </w:r>
    </w:p>
    <w:p>
      <w:r>
        <w:t>Detta klagomål behandlar höga naturvärden i avverkningsanmälan A 30801-2026 i Bjurholms kommun som inkom 2026-07-02 och omfattar 17,3 ha.</w:t>
      </w:r>
    </w:p>
    <w:p>
      <w:pPr>
        <w:pStyle w:val="Caption"/>
      </w:pPr>
      <w:r>
        <w:drawing>
          <wp:inline xmlns:a="http://schemas.openxmlformats.org/drawingml/2006/main" xmlns:pic="http://schemas.openxmlformats.org/drawingml/2006/picture">
            <wp:extent cx="5486400" cy="5392132"/>
            <wp:docPr id="1" name="Picture 1"/>
            <wp:cNvGraphicFramePr>
              <a:graphicFrameLocks noChangeAspect="1"/>
            </wp:cNvGraphicFramePr>
            <a:graphic>
              <a:graphicData uri="http://schemas.openxmlformats.org/drawingml/2006/picture">
                <pic:pic>
                  <pic:nvPicPr>
                    <pic:cNvPr id="0" name="A 30801-2026 karta.png"/>
                    <pic:cNvPicPr/>
                  </pic:nvPicPr>
                  <pic:blipFill>
                    <a:blip r:embed="rId16"/>
                    <a:stretch>
                      <a:fillRect/>
                    </a:stretch>
                  </pic:blipFill>
                  <pic:spPr>
                    <a:xfrm>
                      <a:off x="0" y="0"/>
                      <a:ext cx="5486400" cy="5392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7095604, E 717791 i SWEREF 99 TM.</w:t>
      </w:r>
    </w:p>
    <w:p>
      <w:r>
        <w:t>I avverkningsanmälan finns fynd av 2 naturvårdsarter, varav 2 är rödlistade och 1 är typisk (T): blå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