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31135-2024 i Bjurholms kommun</w:t>
      </w:r>
    </w:p>
    <w:p>
      <w:r>
        <w:t>Detta dokument behandlar höga naturvärden i avverkningsanmälan A 31135-2024 i Bjurholms kommun. Denna avverkningsanmälan inkom 2024-07-29 15:37:41 och omfattar 73,9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gammelgransskål (NT), garnlav (NT), harticka (NT), kolflarnlav (NT), lunglav (NT), mörk kolflarnlav (NT), spillkråka (NT, §4), talltita (NT, §4), tretåig hackspett (NT, §4), ullticka (NT), vedflamlav (NT), vedskivlav (NT), violettgrå tagellav (NT), vitgrynig nållav (NT), bårdlav (S), dropptaggsvamp (S), nästlav (S), plattlummer (S, §9), skinnlav (S), skuggblåslav (S), spindelblomster (S, §8), stuplav (S), kungsfågel (§4), lavskrika (§4), tjäder (§4), vanlig padda (§6)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1135-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7106576, E 692295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tretåig hackspett (NT, §4), plattlummer (S, §9), spindelblomster (S, §8), kungsfågel (§4), lavskrika (§4),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1135-2024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