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15:37:41 och omfattar 73,9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gammelgransskål (NT), garnlav (NT), harticka (NT), kolflarnlav (NT), lunglav (NT), mörk kolflarnlav (NT), spillkråka (NT, §4), talltita (NT, §4), tretåig hackspett (NT, §4), ullticka (NT), vedflamlav (NT), vedskivlav (NT), violettgrå tagellav (NT), vitgrynig nållav (NT), bårdlav (S), dropptaggsvamp (S), nästlav (S), plattlummer (S, §9), skinnlav (S), skuggblåslav (S), spindelblomster (S, §8), stuplav (S), kungsfågel (§4), lavskrika (§4), tjäder (§4), vanlig padda (§6)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1135-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7106576, E 692295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tretåig hackspett (NT, §4), plattlummer (S, §9), spindelblomster (S, §8), kungsfågel (§4), lavskrika (§4),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1135-2024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