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30663-2025 i Bjurholms kommun</w:t>
      </w:r>
    </w:p>
    <w:p>
      <w:r>
        <w:t>Denna tillsynsbegäran behandlar höga naturvärden i avverkningsanmälan A 30663-2025 i Bjurholms kommun som inkom 2025-06-23 och omfattar 13,4 ha.</w:t>
      </w:r>
    </w:p>
    <w:p>
      <w:pPr>
        <w:pStyle w:val="Caption"/>
      </w:pPr>
      <w:r>
        <w:drawing>
          <wp:inline xmlns:a="http://schemas.openxmlformats.org/drawingml/2006/main" xmlns:pic="http://schemas.openxmlformats.org/drawingml/2006/picture">
            <wp:extent cx="5486400" cy="545745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5457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7105600, E 678427 i SWEREF 99 TM.</w:t>
      </w:r>
    </w:p>
    <w:p>
      <w:r>
        <w:t>I och inom 25 meter från avverkningsanmälan finns fynd av 45 naturvårdsarter, varav 28 är rödlistade, 8 är fridlysta, 28 är typiska (T) och 13 är signalarter (S):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knärot (VU, T, §8), liten aspgelélav (VU, T), läderlappslav (VU, T), dropptaggsvamp (NT, T), dvärgbägarlav (NT, T), kandelabersvamp (NT, T), kolflarnlav (NT, T), lunglav (NT, T), talltagel (NT, T), tretåig hackspett (NT, T, §4), ullticka (NT, T), vedskivlav (NT, T), vedtrappmossa (NT, T), violettgrå tagellav (NT, T), blodticka (S, T), bårdlav (S, T), gytterlav (S, T), mindre märgborre (S, T), norrlandslav (S, T), nästlav (S, T),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