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57334-2022 i Bjurholms kommun</w:t>
      </w:r>
    </w:p>
    <w:p>
      <w:r>
        <w:t>Denna tillsynsbegäran behandlar höga naturvärden i avverkningsanmälan A 57334-2022 i Bjurholms kommun som inkom 2022-12-01 och omfattar 3,3 ha.</w:t>
      </w:r>
    </w:p>
    <w:p>
      <w:pPr>
        <w:pStyle w:val="Caption"/>
      </w:pPr>
      <w:r>
        <w:drawing>
          <wp:inline xmlns:a="http://schemas.openxmlformats.org/drawingml/2006/main" xmlns:pic="http://schemas.openxmlformats.org/drawingml/2006/picture">
            <wp:extent cx="5267818" cy="5724000"/>
            <wp:docPr id="1" name="Picture 1"/>
            <wp:cNvGraphicFramePr>
              <a:graphicFrameLocks noChangeAspect="1"/>
            </wp:cNvGraphicFramePr>
            <a:graphic>
              <a:graphicData uri="http://schemas.openxmlformats.org/drawingml/2006/picture">
                <pic:pic>
                  <pic:nvPicPr>
                    <pic:cNvPr id="0" name="A 57334-2022 karta.png"/>
                    <pic:cNvPicPr/>
                  </pic:nvPicPr>
                  <pic:blipFill>
                    <a:blip r:embed="rId16"/>
                    <a:stretch>
                      <a:fillRect/>
                    </a:stretch>
                  </pic:blipFill>
                  <pic:spPr>
                    <a:xfrm>
                      <a:off x="0" y="0"/>
                      <a:ext cx="526781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7106936, E 685121 i SWEREF 99 TM.</w:t>
      </w:r>
    </w:p>
    <w:p>
      <w:r>
        <w:t>I och inom 15 meter från avverkningsanmälan finns fynd av 17 naturvårdsarter, varav 13 är rödlistade, 5 är fridlysta, 12 är typiska (T) och 2 är signalarter (S): fläckporing (VU, T), garnlav (VU, T), knärot (VU, T, §8), barkporlav (NT), dropptaggsvamp (NT, T), kolflarnlav (NT, T), kortskaftad ärgspik (NT), lunglav (NT, T), mörk kolflarnlav (NT), skrovellav (NT, T), talltita (NT, §4), tretåig hackspett (NT, T, §4), vedskivlav (NT, T), skinnlav (S, T), stuplav (S,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723955"/>
            <wp:docPr id="2" name="Picture 2"/>
            <wp:cNvGraphicFramePr>
              <a:graphicFrameLocks noChangeAspect="1"/>
            </wp:cNvGraphicFramePr>
            <a:graphic>
              <a:graphicData uri="http://schemas.openxmlformats.org/drawingml/2006/picture">
                <pic:pic>
                  <pic:nvPicPr>
                    <pic:cNvPr id="0" name="A 57334-2022 karta knärot.png"/>
                    <pic:cNvPicPr/>
                  </pic:nvPicPr>
                  <pic:blipFill>
                    <a:blip r:embed="rId17"/>
                    <a:stretch>
                      <a:fillRect/>
                    </a:stretch>
                  </pic:blipFill>
                  <pic:spPr>
                    <a:xfrm>
                      <a:off x="0" y="0"/>
                      <a:ext cx="5486400" cy="5723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7106936, E 685121 i SWEREF 99 TM.</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dropptaggsvamp (NT, T), kolflarnlav (NT, T), lunglav (NT, T), skrovellav (NT, T), tretåig hackspett (NT, T, §4), vedskivlav (NT, T), skinnlav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