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gammelgransskål (NT), garnlav (NT), harticka (NT), kolflarnlav (NT), lunglav (NT), mörk kolflarnlav (NT), spillkråka (NT, §4), talltita (NT, §4), tretåig hackspett (NT, §4), ullticka (NT), vedflamlav (NT), vedskivlav (NT), violettgrå tagellav (NT), vitgrynig nållav (NT), bårdlav (S), dropptaggsvamp (S), nästlav (S), plattlummer (S, §9), skinnlav (S), skuggblåslav (S), spindelblomster (S, §8), stuplav (S), kungsfågel (§4), lavskrika (§4), tjäder (§4), vanlig padda (§6)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1135-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7106576, E 692295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tretåig hackspett (NT, §4), plattlummer (S, §9), spindelblomster (S, §8), kungsfågel (§4), lavskrika (§4),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1135-2024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