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13605-2022 i Bjurholms kommun</w:t>
      </w:r>
    </w:p>
    <w:p>
      <w:r>
        <w:t>Detta klagomål behandlar höga naturvärden i avverkningsanmälan A 13605-2022 i Bjurholms kommun som inkom 2022-03-28 och omfattar 7,0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13605-2022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7093490, E 703437 i SWEREF 99 TM.</w:t>
      </w:r>
    </w:p>
    <w:p>
      <w:r>
        <w:t>I avverkningsanmälan finns fynd av 10 naturvårdsarter, varav 6 är rödlistade, 4 är fridlysta, 7 är typiska (T) och 3 är signalarter (S): garnlav (VU, T), knärot (VU, T, §8), rödvingetrast (NT, §4), stiftgelélav (NT, T), talltita (NT, §4), ullticka (NT, T), skinnlav (S, T), stor aspticka (S, T), vedticka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3.70 ha med buffertzonerna och får av detta skäl inte avverkas.</w:t>
      </w:r>
    </w:p>
    <w:p>
      <w:pPr>
        <w:pStyle w:val="Caption"/>
      </w:pPr>
      <w:r>
        <w:drawing>
          <wp:inline xmlns:a="http://schemas.openxmlformats.org/drawingml/2006/main" xmlns:pic="http://schemas.openxmlformats.org/drawingml/2006/picture">
            <wp:extent cx="5486400" cy="5378934"/>
            <wp:docPr id="2" name="Picture 2"/>
            <wp:cNvGraphicFramePr>
              <a:graphicFrameLocks noChangeAspect="1"/>
            </wp:cNvGraphicFramePr>
            <a:graphic>
              <a:graphicData uri="http://schemas.openxmlformats.org/drawingml/2006/picture">
                <pic:pic>
                  <pic:nvPicPr>
                    <pic:cNvPr id="0" name="A 13605-2022 karta knärot.png"/>
                    <pic:cNvPicPr/>
                  </pic:nvPicPr>
                  <pic:blipFill>
                    <a:blip r:embed="rId17"/>
                    <a:stretch>
                      <a:fillRect/>
                    </a:stretch>
                  </pic:blipFill>
                  <pic:spPr>
                    <a:xfrm>
                      <a:off x="0" y="0"/>
                      <a:ext cx="5486400" cy="5378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7093490, E 703437 i SWEREF 99 TM.</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