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19109-2022 i Bjurholms kommun</w:t>
      </w:r>
    </w:p>
    <w:p>
      <w:r>
        <w:t>Denna tillsynsbegäran behandlar höga naturvärden i avverkningsanmälan A 19109-2022 i Bjurholms kommun som inkom 2022-05-10 och omfattar 9,9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19109-2022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7086375, E 708469 i SWEREF 99 TM.</w:t>
      </w:r>
    </w:p>
    <w:p>
      <w:r>
        <w:t>I och inom 23 meter från avverkningsanmälan finns fynd av 18 naturvårdsarter, varav 9 är rödlistade, 6 är fridlysta, 18 är typiska (T) och 7 är signalarter (S):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36 fyndplatser för knärot registrerade på Artportalen. Figur 2 visar gränserna för buffertzoner på 50 m, som behöver lämnas kring fyndplatserna för att knärotslokalerna inte ska försvinna vid en avverkning. Av det avverkningsanmälda området överlappar 6.72 ha med buffertzonerna och får av detta skäl inte avverkas.</w:t>
      </w:r>
    </w:p>
    <w:p>
      <w:pPr>
        <w:pStyle w:val="Caption"/>
      </w:pPr>
      <w:r>
        <w:drawing>
          <wp:inline xmlns:a="http://schemas.openxmlformats.org/drawingml/2006/main" xmlns:pic="http://schemas.openxmlformats.org/drawingml/2006/picture">
            <wp:extent cx="5486400" cy="6343037"/>
            <wp:docPr id="2" name="Picture 2"/>
            <wp:cNvGraphicFramePr>
              <a:graphicFrameLocks noChangeAspect="1"/>
            </wp:cNvGraphicFramePr>
            <a:graphic>
              <a:graphicData uri="http://schemas.openxmlformats.org/drawingml/2006/picture">
                <pic:pic>
                  <pic:nvPicPr>
                    <pic:cNvPr id="0" name="A 19109-2022 karta knärot.png"/>
                    <pic:cNvPicPr/>
                  </pic:nvPicPr>
                  <pic:blipFill>
                    <a:blip r:embed="rId17"/>
                    <a:stretch>
                      <a:fillRect/>
                    </a:stretch>
                  </pic:blipFill>
                  <pic:spPr>
                    <a:xfrm>
                      <a:off x="0" y="0"/>
                      <a:ext cx="5486400" cy="63430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7086375, E 708469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lunglav (NT, T), motaggsvamp (NT, T), rynkskinn (NT, T), tretåig hackspett (NT, T, §4), ullticka (NT, T), violettgrå tagellav (NT, T), bollvitmossa (S, T), bårdlav (S, T), grönpyrola (S, T), plattlummer (S, T, §9), spindelblomster (S, T, §8), stuplav (S, T), vedticka (S, T), järpe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