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och inom 10 meter från avverkningsanmälan finns fynd av 6 naturvårdsarter, varav 6 är rödlistade och 3 är typiska (T): goliatmusseron (VU, T), blågrå svartspik (NT), dropptaggsvamp (NT, T), talltagel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