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41481-2024 i Vindelns kommun</w:t>
      </w:r>
    </w:p>
    <w:p>
      <w:r>
        <w:t>Detta dokument behandlar höga naturvärden i avverkningsanmälan A 41481-2024 i Vindelns kommun. Denna avverkningsanmälan inkom 2024-09-25 10:40:44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tallvägstekel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41481-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7121168, E 705371 i SWEREF 99 TM.</w:t>
      </w:r>
    </w:p>
    <w:p>
      <w:r>
        <w:rPr>
          <w:b/>
        </w:rPr>
        <w:t>Tallvägstekel</w:t>
      </w:r>
      <w:r>
        <w:t xml:space="preserve"> påträffas framför allt i äldre tallskogar med gläntor och en rik skalbaggsfauna. Slutavverkning av luckiga skogsbestånd med stående död ved av rätt beskaffenhet samt minskad brandfrekvens innebär sannolikt ett hot genom att bildandet av lämpliga tallbestånd försvåras. Kända förekomstlokaler bör undantas från skogsbruksåtgärder som innebär kontinuitetsbrott av tillgången på död stående ved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