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50665-2023 i Vindelns kommun</w:t>
      </w:r>
    </w:p>
    <w:p>
      <w:r>
        <w:t>Detta klagomål behandlar höga naturvärden i avverkningsanmälan A 50665-2023 i Vindelns kommun som inkom 2023-10-18 och omfattar 7,3 ha.</w:t>
      </w:r>
    </w:p>
    <w:p>
      <w:pPr>
        <w:pStyle w:val="Caption"/>
      </w:pPr>
      <w:r>
        <w:drawing>
          <wp:inline xmlns:a="http://schemas.openxmlformats.org/drawingml/2006/main" xmlns:pic="http://schemas.openxmlformats.org/drawingml/2006/picture">
            <wp:extent cx="5486400" cy="5525993"/>
            <wp:docPr id="1" name="Picture 1"/>
            <wp:cNvGraphicFramePr>
              <a:graphicFrameLocks noChangeAspect="1"/>
            </wp:cNvGraphicFramePr>
            <a:graphic>
              <a:graphicData uri="http://schemas.openxmlformats.org/drawingml/2006/picture">
                <pic:pic>
                  <pic:nvPicPr>
                    <pic:cNvPr id="0" name="A 50665-2023 karta.png"/>
                    <pic:cNvPicPr/>
                  </pic:nvPicPr>
                  <pic:blipFill>
                    <a:blip r:embed="rId16"/>
                    <a:stretch>
                      <a:fillRect/>
                    </a:stretch>
                  </pic:blipFill>
                  <pic:spPr>
                    <a:xfrm>
                      <a:off x="0" y="0"/>
                      <a:ext cx="5486400" cy="5525993"/>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7136114, E 721119 i SWEREF 99 TM.</w:t>
      </w:r>
    </w:p>
    <w:p>
      <w:r>
        <w:t>I och inom 11 meter från avverkningsanmälan finns fynd av 6 naturvårdsarter, varav 4 är rödlistade och 3 är fridlysta: höstlåsbräken (NT, §8), månlåsbräken (NT), turkos blåvinge (NT), ängsmetallvinge (NT), fläcknycklar (§8)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