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65389-2021 i Vindelns kommun</w:t>
      </w:r>
    </w:p>
    <w:p>
      <w:r>
        <w:t>Detta klagomål behandlar höga naturvärden i avverkningsanmälan A 65389-2021 i Vindelns kommun som inkom 2021-11-15 och omfattar 3,3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7163495, E 713288 i SWEREF 99 TM.</w:t>
      </w:r>
    </w:p>
    <w:p>
      <w:r>
        <w:t>I och inom 1 meter från avverkningsanmälan finns fynd av 10 naturvårdsarter, varav 10 är rödlistade, 1 är fridlyst och 6 är typiska (T): dropptaggsvamp (NT, T), dvärgbägarlav (NT, T), kolflarnlav (NT, T), motaggsvamp (NT, T), mörk kolflarnlav (NT), reliktbock (NT, T), talltaggsvamp (NT), talltita (NT, §4),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