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49498-2025 i Vindelns kommun</w:t>
      </w:r>
    </w:p>
    <w:p>
      <w:r>
        <w:t>Detta klagomål behandlar höga naturvärden i avverkningsanmälan A 49498-2025 i Vindelns kommun som inkom 2025-10-09 och omfattar 14,9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9498-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7170254, E 726955 i SWEREF 99 TM.</w:t>
      </w:r>
    </w:p>
    <w:p>
      <w:r>
        <w:t>I och inom 24 meter från avverkningsanmälan finns fynd av 17 naturvårdsarter, varav 12 är rödlistade, 5 är fridlysta, 11 är typiska (T) och 2 är signalarter (S): garnlav (VU, T), grönfink (VU, §4), knärot (VU, T, §8), dvärgbägarlav (NT, T), kolflarnlav (NT, T), lunglav (NT, T), mörk kolflarnlav (NT), nordtagging (NT), talltagel (NT, T), tretåig hackspett (NT, T, §4), vedflamlav (NT), vedskivlav (NT, T), norrlandslav (S, T), stuplav (S, T), kransmossa (T), grönsiska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18755"/>
            <wp:docPr id="2" name="Picture 2"/>
            <wp:cNvGraphicFramePr>
              <a:graphicFrameLocks noChangeAspect="1"/>
            </wp:cNvGraphicFramePr>
            <a:graphic>
              <a:graphicData uri="http://schemas.openxmlformats.org/drawingml/2006/picture">
                <pic:pic>
                  <pic:nvPicPr>
                    <pic:cNvPr id="0" name="A 49498-2025 karta knärot.png"/>
                    <pic:cNvPicPr/>
                  </pic:nvPicPr>
                  <pic:blipFill>
                    <a:blip r:embed="rId17"/>
                    <a:stretch>
                      <a:fillRect/>
                    </a:stretch>
                  </pic:blipFill>
                  <pic:spPr>
                    <a:xfrm>
                      <a:off x="0" y="0"/>
                      <a:ext cx="5486400" cy="5118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7170254, E 726955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