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14 naturvårdsarter, varav 8 är rödlistade, 3 är fridlysta, 14 är typiska (T) och 4 är signalarter (S): garnlav (VU, T), gränsticka (VU, T), knärot (VU, T, §8), gammelgransskål (NT, T), lunglav (NT, T), rosenticka (NT, T), tretåig hackspett (NT, T, §4), ullticka (NT, T), luddlav (S, T), spindelblomster (S, T, §8), stor aspticka (S, T),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