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33295-2022 i Vindelns kommun</w:t>
      </w:r>
    </w:p>
    <w:p>
      <w:r>
        <w:t>Detta klagomål behandlar höga naturvärden i avverkningsanmälan A 33295-2022 i Vindelns kommun som inkom 2022-08-15 och omfattar 12,7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A 33295-2022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7171797, E 719958 i SWEREF 99 TM.</w:t>
      </w:r>
    </w:p>
    <w:p>
      <w:r>
        <w:t>I och inom 5 meter från avverkningsanmälan finns fynd av 12 naturvårdsarter, varav 12 är rödlistade och 5 är typiska (T): fläckporing (VU, T), goliatmusseron (VU, T), gräddporing (VU, T), skrovlig taggsvamp (VU), smalfotad taggsvamp (VU), blanksvart spiklav (NT), blå taggsvamp (NT, T), blågrå svartspik (NT), nordtagging (NT), orange taggsvamp (NT, T), talltaggsvamp (NT)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