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14 naturvårdsarter, varav 8 är rödlistade, 3 är fridlysta, 14 är typiska (T) och 4 är signalarter (S): garnlav (VU, T), gränsticka (VU, T), knärot (VU, T, §8), gammelgransskål (NT, T), lunglav (NT, T), rosenticka (NT, T), tretåig hackspett (NT, T, §4), ullticka (NT, T), luddlav (S, T), spindelblomster (S, T, §8), stor aspticka (S, T),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tretåig hackspett (NT, T, §4), ullticka (NT, T), luddlav (S, T), spindelblomster (S, T, §8), stor aspticka (S, T),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