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dokument behandlar höga naturvärden i avverkningsanmälan A 17804-2026 i Vindelns kommun som inkom 2026-04-10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doftticka (VU, T, §8), garnlav (VU, T), skrovlig taggsvamp (VU), blanksvart spiklav (NT), blå taggsvamp (NT, T), dropptaggsvamp (NT, T), dvärgbägarlav (NT, T), gammelgransskål (NT, T), kolflarnlav (NT, T), mörk kolflarnlav (NT), vedskivlav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7165538, E 703121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