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2274-2024 i Vindelns kommun</w:t>
      </w:r>
    </w:p>
    <w:p>
      <w:r>
        <w:t>Detta dokument behandlar höga naturvärden i avverkningsanmälan A 2274-2024 i Vindelns kommun som inkom 2024-01-19 och omfattar 7,9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87299" cy="5688000"/>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287299" cy="5688000"/>
                    </a:xfrm>
                    <a:prstGeom prst="rect"/>
                  </pic:spPr>
                </pic:pic>
              </a:graphicData>
            </a:graphic>
          </wp:inline>
        </w:drawing>
      </w:r>
    </w:p>
    <w:p>
      <w:pPr>
        <w:pStyle w:val="Caption"/>
        <w:spacing w:after="240"/>
      </w:pPr>
      <w:r>
        <w:t>Figur 1. Fyndplatser för naturvårdsarter i och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7112503, E 719502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19 meter från avverkningsanmälan har följande 6 naturvårdsarter hittats: garnlav (VU, T), knärot (VU, T, §8), lunglav (NT, T), mörk kolflarnlav (NT), stiftgelélav (NT, T) och bårdlav (S, T).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620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62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r>
        <w:t>I BILAGA 1 finns mer detaljerad information om ekologi samt krav på livsmiljö hos fridlysta arter.</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stiftgelélav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