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8435-2021 i Vindelns kommun</w:t>
      </w:r>
    </w:p>
    <w:p>
      <w:r>
        <w:t>Detta klagomål behandlar höga naturvärden i samrådsanmälan S 8435-2021 i Vindelns kommun som inkom 2021-10-24 och omfattar 7,3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S 8435-2021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7126497, E 702138 i SWEREF 99 TM.</w:t>
      </w:r>
    </w:p>
    <w:p>
      <w:r>
        <w:t>I och inom 10 meter från samrådsanmälan finns fynd av 14 naturvårdsarter, varav 9 är rödlistade, 4 är fridlysta, 11 är typiska (T) och 3 är signalarter (S): garnlav (VU, T), knärot (VU, T, §8), kolflarnlav (NT, T), lunglav (NT, T), reliktbock (NT, T), tretåig hackspett (NT, T, §4), vedtrappmossa (NT, T), violettgrå tagellav (NT, T), äggvaxskivling (NT), nästlav (S, T), vedticka (S, T), vågbandad barkbock (S), järpe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2.44 ha med buffertzonerna och får av detta skäl inte avverkas.</w:t>
      </w:r>
    </w:p>
    <w:p>
      <w:pPr>
        <w:pStyle w:val="Caption"/>
      </w:pPr>
      <w:r>
        <w:drawing>
          <wp:inline xmlns:a="http://schemas.openxmlformats.org/drawingml/2006/main" xmlns:pic="http://schemas.openxmlformats.org/drawingml/2006/picture">
            <wp:extent cx="5486400" cy="4636102"/>
            <wp:docPr id="2" name="Picture 2"/>
            <wp:cNvGraphicFramePr>
              <a:graphicFrameLocks noChangeAspect="1"/>
            </wp:cNvGraphicFramePr>
            <a:graphic>
              <a:graphicData uri="http://schemas.openxmlformats.org/drawingml/2006/picture">
                <pic:pic>
                  <pic:nvPicPr>
                    <pic:cNvPr id="0" name="S 8435-2021 karta knärot.png"/>
                    <pic:cNvPicPr/>
                  </pic:nvPicPr>
                  <pic:blipFill>
                    <a:blip r:embed="rId17"/>
                    <a:stretch>
                      <a:fillRect/>
                    </a:stretch>
                  </pic:blipFill>
                  <pic:spPr>
                    <a:xfrm>
                      <a:off x="0" y="0"/>
                      <a:ext cx="5486400" cy="463610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7126497, E 702138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