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459-2025 i Vindelns kommun</w:t>
      </w:r>
    </w:p>
    <w:p>
      <w:r>
        <w:t>Denna tillsynsbegäran behandlar höga naturvärden i samrådsanmälan S 459-2025 i Vindelns kommun som inkom 2025-02-13 och omfattar 395,8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S 459-2025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7130542, E 726835 i SWEREF 99 TM.</w:t>
      </w:r>
    </w:p>
    <w:p>
      <w:r>
        <w:t>I och inom 24 meter från samrådsanmälan finns fynd av 9 naturvårdsarter, varav 6 är rödlistade, 4 är typiska (T) och 3 är signalarter (S): brunfläckig pärlemorfjäril (VU), garnlav (VU, T), barrpraktbagge (NT), berggräsfjäril (NT), lunglav (NT, T), tajgahumla (NT), aspvedgnagare (S), bronshjon (S,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