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12 naturvårdsarter, varav 7 är rödlistade, 3 är fridlysta, 12 är typiska (T) och 3 är signalarter (S): garnlav (VU, T), gränsticka (VU, T), knärot (VU, T, §8), gammelgransskål (NT, T),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