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35963-2025 i Vindelns kommun</w:t>
      </w:r>
    </w:p>
    <w:p>
      <w:r>
        <w:t>Denna tillsynsbegäran behandlar höga naturvärden i avverkningsanmälan A 35963-2025 i Vindelns kommun som inkom 2025-07-25 och omfattar 13,4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35963-2025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7154635, E 741955 i SWEREF 99 TM.</w:t>
      </w:r>
    </w:p>
    <w:p>
      <w:r>
        <w:t>I och inom 7 meter från avverkningsanmälan finns fynd av 12 naturvårdsarter, varav 11 är rödlistade, 2 är fridlysta, 7 är typiska (T) och 1 är signalart (S): garnlav (VU, T), smalfotad taggsvamp (VU), dropptaggsvamp (NT, T), kolflarnlav (NT, T), mörk kolflarnlav (NT), oljetagging (NT), skarp dropptaggsvamp (NT), talltita (NT, §4), tretåig hackspett (NT, T, §4), vedskivlav (NT, T), violettgrå tagellav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tretåig hackspett (NT, T, §4), vedskivlav (NT, T), violettgrå tagellav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