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Denna avverkningsanmälan inkom 2024-01-19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