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53097-2024 i Vindelns kommun</w:t>
      </w:r>
    </w:p>
    <w:p>
      <w:r>
        <w:t>Denna tillsynsbegäran behandlar höga naturvärden i avverkningsanmälan A 53097-2024 i Vindelns kommun som inkom 2024-11-15 och omfattar 6,6 ha.</w:t>
      </w:r>
    </w:p>
    <w:p>
      <w:pPr>
        <w:pStyle w:val="Caption"/>
      </w:pPr>
      <w:r>
        <w:drawing>
          <wp:inline xmlns:a="http://schemas.openxmlformats.org/drawingml/2006/main" xmlns:pic="http://schemas.openxmlformats.org/drawingml/2006/picture">
            <wp:extent cx="5486400" cy="5020716"/>
            <wp:docPr id="1" name="Picture 1"/>
            <wp:cNvGraphicFramePr>
              <a:graphicFrameLocks noChangeAspect="1"/>
            </wp:cNvGraphicFramePr>
            <a:graphic>
              <a:graphicData uri="http://schemas.openxmlformats.org/drawingml/2006/picture">
                <pic:pic>
                  <pic:nvPicPr>
                    <pic:cNvPr id="0" name="A 53097-2024 karta.png"/>
                    <pic:cNvPicPr/>
                  </pic:nvPicPr>
                  <pic:blipFill>
                    <a:blip r:embed="rId16"/>
                    <a:stretch>
                      <a:fillRect/>
                    </a:stretch>
                  </pic:blipFill>
                  <pic:spPr>
                    <a:xfrm>
                      <a:off x="0" y="0"/>
                      <a:ext cx="5486400" cy="50207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7153036, E 696873 i SWEREF 99 TM.</w:t>
      </w:r>
    </w:p>
    <w:p>
      <w:r>
        <w:t>I avverkningsanmälan finns fynd av 7 naturvårdsarter, varav 1 är rödlistad, 6 är typiska (T) och 6 är signalarter (S): lunglav (NT, T), barkticka (S, T), bårdlav (S, T), luddlav (S, T), myskbock (S), stekelbock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barkticka (S, T), bårdlav (S, T), luddlav (S, T), stekelbock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