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14 naturvårdsarter, varav 8 är rödlistade, 3 är fridlysta, 14 är typiska (T) och 4 är signalarter (S): garnlav (VU, T), gränsticka (VU, T), knärot (VU, T, §8), gammelgransskål (NT, T), lunglav (NT, T), rosenticka (NT, T), tretåig hackspett (NT, T, §4), ullticka (NT, T), luddlav (S, T), spindelblomster (S, T, §8), stor aspticka (S, T),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rosenticka (NT, T), tretåig hackspett (NT, T, §4), ullticka (NT, T), luddlav (S, T), spindelblomster (S, T, §8), stor aspticka (S, T),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