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Denna avverkningsanmälan inkom 2025-04-08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