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klagomål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18 meter från avverkningsanmälan finns fynd av 5 naturvårdsarter, varav 3 är rödlistade, 3 är typiska (T) och 2 är signalarter (S): tallgråticka (VU), orange taggsvamp (NT, T), talltaggsvamp (NT),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