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Denna avverkningsanmälan inkom 2024-07-05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