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23345-2026 i Vindelns kommun</w:t>
      </w:r>
    </w:p>
    <w:p>
      <w:r>
        <w:t>Denna tillsynsbegäran behandlar höga naturvärden i avverkningsanmälan A 23345-2026 i Vindelns kommun som inkom 2026-05-20 och omfattar 23,0 ha.</w:t>
      </w:r>
    </w:p>
    <w:p>
      <w:pPr>
        <w:pStyle w:val="Caption"/>
      </w:pPr>
      <w:r>
        <w:drawing>
          <wp:inline xmlns:a="http://schemas.openxmlformats.org/drawingml/2006/main" xmlns:pic="http://schemas.openxmlformats.org/drawingml/2006/picture">
            <wp:extent cx="5486400" cy="5618375"/>
            <wp:docPr id="1" name="Picture 1"/>
            <wp:cNvGraphicFramePr>
              <a:graphicFrameLocks noChangeAspect="1"/>
            </wp:cNvGraphicFramePr>
            <a:graphic>
              <a:graphicData uri="http://schemas.openxmlformats.org/drawingml/2006/picture">
                <pic:pic>
                  <pic:nvPicPr>
                    <pic:cNvPr id="0" name="A 23345-2026 karta.png"/>
                    <pic:cNvPicPr/>
                  </pic:nvPicPr>
                  <pic:blipFill>
                    <a:blip r:embed="rId16"/>
                    <a:stretch>
                      <a:fillRect/>
                    </a:stretch>
                  </pic:blipFill>
                  <pic:spPr>
                    <a:xfrm>
                      <a:off x="0" y="0"/>
                      <a:ext cx="5486400" cy="56183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7152782, E 721277 i SWEREF 99 TM.</w:t>
      </w:r>
    </w:p>
    <w:p>
      <w:r>
        <w:t>I avverkningsanmälan finns fynd av 5 naturvårdsarter, varav 3 är rödlistade, 3 är fridlysta och 5 är typiska (T): garnlav (VU, T), knärot (VU, T, §8), tretåig hackspett (NT, T, §4), linnea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1.28 ha med buffertzonerna och får av detta skäl inte avverkas.</w:t>
      </w:r>
    </w:p>
    <w:p>
      <w:pPr>
        <w:pStyle w:val="Caption"/>
      </w:pPr>
      <w:r>
        <w:drawing>
          <wp:inline xmlns:a="http://schemas.openxmlformats.org/drawingml/2006/main" xmlns:pic="http://schemas.openxmlformats.org/drawingml/2006/picture">
            <wp:extent cx="5486400" cy="5599522"/>
            <wp:docPr id="2" name="Picture 2"/>
            <wp:cNvGraphicFramePr>
              <a:graphicFrameLocks noChangeAspect="1"/>
            </wp:cNvGraphicFramePr>
            <a:graphic>
              <a:graphicData uri="http://schemas.openxmlformats.org/drawingml/2006/picture">
                <pic:pic>
                  <pic:nvPicPr>
                    <pic:cNvPr id="0" name="A 23345-2026 karta knärot.png"/>
                    <pic:cNvPicPr/>
                  </pic:nvPicPr>
                  <pic:blipFill>
                    <a:blip r:embed="rId17"/>
                    <a:stretch>
                      <a:fillRect/>
                    </a:stretch>
                  </pic:blipFill>
                  <pic:spPr>
                    <a:xfrm>
                      <a:off x="0" y="0"/>
                      <a:ext cx="5486400" cy="559952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7152782, E 721277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Linnea </w:t>
      </w:r>
      <w:r>
        <w:t xml:space="preserve">är typisk art för </w:t>
      </w:r>
      <w:r>
        <w:rPr>
          <w:i/>
        </w:rPr>
        <w:t>9010 Taiga</w:t>
      </w:r>
      <w:r>
        <w:t>. På linnea kan man hitta sporsäcksvampen linnealudd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tretåig hackspett (NT, T, §4), linnea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