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39867-2025 i Vindelns kommun</w:t>
      </w:r>
    </w:p>
    <w:p>
      <w:r>
        <w:t>Detta klagomål behandlar höga naturvärden i avverkningsanmälan A 39867-2025 i Vindelns kommun som inkom 2025-08-22 och omfattar 38,7 ha.</w:t>
      </w:r>
    </w:p>
    <w:p>
      <w:pPr>
        <w:pStyle w:val="Caption"/>
      </w:pPr>
      <w:r>
        <w:drawing>
          <wp:inline xmlns:a="http://schemas.openxmlformats.org/drawingml/2006/main" xmlns:pic="http://schemas.openxmlformats.org/drawingml/2006/picture">
            <wp:extent cx="5486400" cy="4533056"/>
            <wp:docPr id="1" name="Picture 1"/>
            <wp:cNvGraphicFramePr>
              <a:graphicFrameLocks noChangeAspect="1"/>
            </wp:cNvGraphicFramePr>
            <a:graphic>
              <a:graphicData uri="http://schemas.openxmlformats.org/drawingml/2006/picture">
                <pic:pic>
                  <pic:nvPicPr>
                    <pic:cNvPr id="0" name="A 39867-2025 karta.png"/>
                    <pic:cNvPicPr/>
                  </pic:nvPicPr>
                  <pic:blipFill>
                    <a:blip r:embed="rId16"/>
                    <a:stretch>
                      <a:fillRect/>
                    </a:stretch>
                  </pic:blipFill>
                  <pic:spPr>
                    <a:xfrm>
                      <a:off x="0" y="0"/>
                      <a:ext cx="5486400" cy="45330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7144369, E 709029 i SWEREF 99 TM.</w:t>
      </w:r>
    </w:p>
    <w:p>
      <w:r>
        <w:t>I avverkningsanmälan finns fynd av 18 naturvårdsarter, varav 8 är rödlistade, 6 är fridlysta, 16 är typiska (T) och 7 är signalarter (S): garnlav (VU, T), gräddporing (VU, T), knärot (VU, T, §8), lunglav (NT, T), talltagel (NT, T), tretåig hackspett (NT, T, §4), vedskivlav (NT, T), vitgrynig nållav (NT), luddlav (S, T), nästlav (S, T), skinnlav (S, T), spindelblomster (S, T, §8), stuplav (S, T), trådticka (S, T), vedticka (S, T),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5726479"/>
            <wp:docPr id="2" name="Picture 2"/>
            <wp:cNvGraphicFramePr>
              <a:graphicFrameLocks noChangeAspect="1"/>
            </wp:cNvGraphicFramePr>
            <a:graphic>
              <a:graphicData uri="http://schemas.openxmlformats.org/drawingml/2006/picture">
                <pic:pic>
                  <pic:nvPicPr>
                    <pic:cNvPr id="0" name="A 39867-2025 karta knärot.png"/>
                    <pic:cNvPicPr/>
                  </pic:nvPicPr>
                  <pic:blipFill>
                    <a:blip r:embed="rId17"/>
                    <a:stretch>
                      <a:fillRect/>
                    </a:stretch>
                  </pic:blipFill>
                  <pic:spPr>
                    <a:xfrm>
                      <a:off x="0" y="0"/>
                      <a:ext cx="5486400" cy="57264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7144369, E 709029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