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739-2026 i Vindelns kommun</w:t>
      </w:r>
    </w:p>
    <w:p>
      <w:r>
        <w:t>Detta klagomål behandlar höga naturvärden i avverkningsanmälan A 739-2026 i Vindelns kommun som inkom 2026-01-07 och omfattar 17,6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739-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7169815, E 727038 i SWEREF 99 TM.</w:t>
      </w:r>
    </w:p>
    <w:p>
      <w:r>
        <w:t>I och inom 14 meter från avverkningsanmälan finns fynd av 20 naturvårdsarter, varav 14 är rödlistade, 7 är fridlysta, 12 är typiska (T) och 1 är signalart (S): fläckporing (VU, T), garnlav (VU, T), grönfink (VU, §4), dropptaggsvamp (NT, T), dvärgbägarlav (NT, T), kolflarnlav (NT, T), lavskrika (NT, T, §4), mörk kolflarnlav (NT), nordtagging (NT), talltagel (NT, T), tretåig hackspett (NT, T, §4), vedflamlav (NT), vedskivlav (NT, T), älg (NT), norrlandslav (S, T), kransmossa (T), tofsmes (T, §4), grönsiska (§4), kungsfågel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