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30812-2026 i Vindelns kommun</w:t>
      </w:r>
    </w:p>
    <w:p>
      <w:r>
        <w:t>Detta klagomål behandlar höga naturvärden i avverkningsanmälan A 30812-2026 i Vindelns kommun som inkom 2026-07-09 och omfattar 2,9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30812-2026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7129235, E 732805 i SWEREF 99 TM.</w:t>
      </w:r>
    </w:p>
    <w:p>
      <w:r>
        <w:t>I och inom 24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397788"/>
            <wp:docPr id="2" name="Picture 2"/>
            <wp:cNvGraphicFramePr>
              <a:graphicFrameLocks noChangeAspect="1"/>
            </wp:cNvGraphicFramePr>
            <a:graphic>
              <a:graphicData uri="http://schemas.openxmlformats.org/drawingml/2006/picture">
                <pic:pic>
                  <pic:nvPicPr>
                    <pic:cNvPr id="0" name="A 30812-2026 karta knärot.png"/>
                    <pic:cNvPicPr/>
                  </pic:nvPicPr>
                  <pic:blipFill>
                    <a:blip r:embed="rId17"/>
                    <a:stretch>
                      <a:fillRect/>
                    </a:stretch>
                  </pic:blipFill>
                  <pic:spPr>
                    <a:xfrm>
                      <a:off x="0" y="0"/>
                      <a:ext cx="5486400" cy="53977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7129235, E 732805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