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klagomål behandlar höga naturvärden i avverkningsanmälan A 50665-2023 i Vindelns kommun som inkom 2023-10-18 och omfattar 7,3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7136114, E 721119 i SWEREF 99 TM.</w:t>
      </w:r>
    </w:p>
    <w:p>
      <w:r>
        <w:t>I och inom 11 meter från avverkningsanmälan finns fynd av 6 naturvårdsarter, varav 4 är rödlistade och 3 är fridlysta: höstlåsbräken (NT, §8), månlåsbräken (NT), turkos blåvinge (NT), ängsmetallvinge (NT),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