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28716-2024 i Vindelns kommun</w:t>
      </w:r>
    </w:p>
    <w:p>
      <w:r>
        <w:t>Detta dokument behandlar höga naturvärden i avverkningsanmälan A 28716-2024 i Vindelns kommun. Denna avverkningsanmälan inkom 2024-07-05 00:00:00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10 naturvårdsarter hittats: knärot (VU, §8), garnlav (NT), lunglav (NT), spillkråka (NT, §4), talltita (NT, §4), tretåig hackspett (NT, §4), bårdlav (S), stuplav (S), kungsfågel (§4) och fläcknycklar (§8).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33450"/>
            <wp:docPr id="1" name="Picture 1"/>
            <wp:cNvGraphicFramePr>
              <a:graphicFrameLocks noChangeAspect="1"/>
            </wp:cNvGraphicFramePr>
            <a:graphic>
              <a:graphicData uri="http://schemas.openxmlformats.org/drawingml/2006/picture">
                <pic:pic>
                  <pic:nvPicPr>
                    <pic:cNvPr id="0" name="A 28716-2024 karta.png"/>
                    <pic:cNvPicPr/>
                  </pic:nvPicPr>
                  <pic:blipFill>
                    <a:blip r:embed="rId16"/>
                    <a:stretch>
                      <a:fillRect/>
                    </a:stretch>
                  </pic:blipFill>
                  <pic:spPr>
                    <a:xfrm>
                      <a:off x="0" y="0"/>
                      <a:ext cx="5486400" cy="68334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7119442, E 730655 i SWEREF 99 TM.</w:t>
      </w:r>
    </w:p>
    <w:p>
      <w:r>
        <w:rPr>
          <w:b/>
        </w:rPr>
        <w:t>Bårdlav</w:t>
      </w:r>
      <w:r>
        <w:t xml:space="preserve"> signalerar miljöer med höga naturvärden och på lokalerna finns vanligtvis många andra ovanliga och rödlistade arter. Den visar även på platser med hög och jämn luftfuktighet.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2025;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knärot (VU, §8), spillkråka (NT, §4), talltita (NT, §4), tretåig hackspett (NT, §4), kungsfågel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1.09 ha med buffertzonerna och får av detta skäl inte avverkas.</w:t>
      </w:r>
    </w:p>
    <w:p>
      <w:pPr>
        <w:pStyle w:val="Caption"/>
      </w:pPr>
      <w:r>
        <w:drawing>
          <wp:inline xmlns:a="http://schemas.openxmlformats.org/drawingml/2006/main" xmlns:pic="http://schemas.openxmlformats.org/drawingml/2006/picture">
            <wp:extent cx="5486400" cy="9421656"/>
            <wp:docPr id="2" name="Picture 2"/>
            <wp:cNvGraphicFramePr>
              <a:graphicFrameLocks noChangeAspect="1"/>
            </wp:cNvGraphicFramePr>
            <a:graphic>
              <a:graphicData uri="http://schemas.openxmlformats.org/drawingml/2006/picture">
                <pic:pic>
                  <pic:nvPicPr>
                    <pic:cNvPr id="0" name="A 28716-2024 karta knärot.png"/>
                    <pic:cNvPicPr/>
                  </pic:nvPicPr>
                  <pic:blipFill>
                    <a:blip r:embed="rId17"/>
                    <a:stretch>
                      <a:fillRect/>
                    </a:stretch>
                  </pic:blipFill>
                  <pic:spPr>
                    <a:xfrm>
                      <a:off x="0" y="0"/>
                      <a:ext cx="5486400" cy="942165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7119442, E 730655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