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10862-2023 i Vindelns kommun</w:t>
      </w:r>
    </w:p>
    <w:p>
      <w:r>
        <w:t>Denna tillsynsbegäran behandlar höga naturvärden i avverkningsanmälan A 10862-2023 i Vindelns kommun som inkom 2023-03-06 och omfattar 26,0 ha.</w:t>
      </w:r>
    </w:p>
    <w:p>
      <w:pPr>
        <w:pStyle w:val="Caption"/>
      </w:pPr>
      <w:r>
        <w:drawing>
          <wp:inline xmlns:a="http://schemas.openxmlformats.org/drawingml/2006/main" xmlns:pic="http://schemas.openxmlformats.org/drawingml/2006/picture">
            <wp:extent cx="5468431" cy="5724000"/>
            <wp:docPr id="1" name="Picture 1"/>
            <wp:cNvGraphicFramePr>
              <a:graphicFrameLocks noChangeAspect="1"/>
            </wp:cNvGraphicFramePr>
            <a:graphic>
              <a:graphicData uri="http://schemas.openxmlformats.org/drawingml/2006/picture">
                <pic:pic>
                  <pic:nvPicPr>
                    <pic:cNvPr id="0" name="A 10862-2023 karta.png"/>
                    <pic:cNvPicPr/>
                  </pic:nvPicPr>
                  <pic:blipFill>
                    <a:blip r:embed="rId16"/>
                    <a:stretch>
                      <a:fillRect/>
                    </a:stretch>
                  </pic:blipFill>
                  <pic:spPr>
                    <a:xfrm>
                      <a:off x="0" y="0"/>
                      <a:ext cx="5468431"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7155106, E 701809 i SWEREF 99 TM.</w:t>
      </w:r>
    </w:p>
    <w:p>
      <w:r>
        <w:t>I och inom 25 meter från avverkningsanmälan finns fynd av 10 naturvårdsarter, varav 9 är rödlistade, 1 är fridlyst och 5 är typiska (T): goliatmusseron (VU, T), skrovlig taggsvamp (VU), smalfotad taggsvamp (VU), dropptaggsvamp (NT, T), gammelgransskål (NT, T), motaggsvamp (NT, T), nordtagging (NT), skarp dropptaggsvamp (NT), vaddporing (NT) och järpe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Goliatmusseron (VU)</w:t>
      </w:r>
      <w:r>
        <w:t xml:space="preserve"> är en mykorrhizasvamp knuten till gammal tall på sandig eller grusig mark, främst ljusöppna torra lavtallhedar där svampen växer bland renlavar och lingon. Mager, sandig och brandpräglad tallskog med lång trädkontinuitet bör undantas från trakthyggesbruk och inte kalavverkas. Goliatmusseron är placerad högst upp i Skogsstyrelsens värdepyramid för bedömning av skog med höga naturvärden och den är globalt rödlistad som sårbar (VU) vilket innebär att Sverige har ett internationellt ansvar för arten. Goliatmusseron är typisk art för </w:t>
      </w:r>
      <w:r>
        <w:rPr>
          <w:i/>
        </w:rPr>
        <w:t>9010 Taiga</w:t>
      </w:r>
      <w:r>
        <w:t xml:space="preserve"> (SLU Artdatabanken, 2024; Nitare &amp; Skogsstyrelsen, 2019; IUCN, 2020).</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goliatmusseron (VU, T), dropptaggsvamp (NT, T), gammelgransskål (NT, T), motaggsvamp (NT, T) och järpe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