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438-2026 i Robertsfors kommun</w:t>
      </w:r>
    </w:p>
    <w:p>
      <w:r>
        <w:t>Detta klagomål behandlar höga naturvärden i samrådsanmälan S 438-2026 i Robertsfors kommun som inkom 2026-02-17 och omfattar 131,5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S 438-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7126932, E 770750 i SWEREF 99 TM.</w:t>
      </w:r>
    </w:p>
    <w:p>
      <w:r>
        <w:t>I och inom 25 meter från samrådsanmälan finns fynd av 7 naturvårdsarter, varav 2 är rödlistade, 6 är fridlysta, 2 är typiska (T) och 1 är signalart (S): skogshare (NT), talltita (NT, §4), spindelblomster (S, T, §8), tjäder (T,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