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24114-2025 i Robertsfors kommun</w:t>
      </w:r>
    </w:p>
    <w:p>
      <w:r>
        <w:t>Denna tillsynsbegäran behandlar höga naturvärden i avverkningsanmälan A 24114-2025 i Robertsfors kommun som inkom 2025-05-19 och omfattar 9,7 ha.</w:t>
      </w:r>
    </w:p>
    <w:p>
      <w:pPr>
        <w:pStyle w:val="Caption"/>
      </w:pPr>
      <w:r>
        <w:drawing>
          <wp:inline xmlns:a="http://schemas.openxmlformats.org/drawingml/2006/main" xmlns:pic="http://schemas.openxmlformats.org/drawingml/2006/picture">
            <wp:extent cx="5380116" cy="5724000"/>
            <wp:docPr id="1" name="Picture 1"/>
            <wp:cNvGraphicFramePr>
              <a:graphicFrameLocks noChangeAspect="1"/>
            </wp:cNvGraphicFramePr>
            <a:graphic>
              <a:graphicData uri="http://schemas.openxmlformats.org/drawingml/2006/picture">
                <pic:pic>
                  <pic:nvPicPr>
                    <pic:cNvPr id="0" name="A 24114-2025 karta.png"/>
                    <pic:cNvPicPr/>
                  </pic:nvPicPr>
                  <pic:blipFill>
                    <a:blip r:embed="rId16"/>
                    <a:stretch>
                      <a:fillRect/>
                    </a:stretch>
                  </pic:blipFill>
                  <pic:spPr>
                    <a:xfrm>
                      <a:off x="0" y="0"/>
                      <a:ext cx="53801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7129949, E 786273 i SWEREF 99 TM.</w:t>
      </w:r>
    </w:p>
    <w:p>
      <w:r>
        <w:t>I avverkningsanmälan finns fynd av 6 naturvårdsarter, varav 3 är rödlistade och 6 är fridlysta: järnsparv (NT, §4), rödvingetrast (NT, §4), talltita (NT, §4), kråka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