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39-2020 i Robertsfor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