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8 naturvårdsarter, varav 6 är rödlistade, 2 är fridlysta, 8 är typiska (T) och 2 är signalarter (S): garnlav (VU, T), gammelgransskål (NT, T), lavskrika (NT, T, §4), lunglav (NT, T), tretåig hackspett (NT, 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