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2 meter från avverkningsanmälan finns fynd av 5 naturvårdsarter, varav 4 är rödlistade, 2 är fridlysta och 5 är typiska (T): garnlav (VU, T),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