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10 naturvårdsarter, varav 7 är rödlistade, 2 är fridlysta, 10 är typiska (T) och 3 är signalarter (S): garnlav (VU, T), gammelgransskål (NT, T), harticka (NT, T), lavskrika (NT, T, §4), lunglav (NT, T), tretåig hackspett (NT, T, §4), ullticka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